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F3CE" w14:textId="77777777" w:rsidR="008B779E" w:rsidRDefault="00000000">
      <w:pPr>
        <w:spacing w:after="60"/>
      </w:pPr>
      <w:r>
        <w:rPr>
          <w:b/>
          <w:bCs/>
          <w:sz w:val="24"/>
          <w:szCs w:val="24"/>
        </w:rPr>
        <w:t>Nicole Lockwood</w:t>
      </w:r>
    </w:p>
    <w:p w14:paraId="53361481" w14:textId="77777777" w:rsidR="008B779E" w:rsidRDefault="00000000">
      <w:pPr>
        <w:spacing w:after="40"/>
      </w:pPr>
      <w:proofErr w:type="gramStart"/>
      <w:r>
        <w:rPr>
          <w:sz w:val="20"/>
          <w:szCs w:val="20"/>
        </w:rPr>
        <w:t>nicole@lockwoodadvisory.com.au  |</w:t>
      </w:r>
      <w:proofErr w:type="gramEnd"/>
      <w:r>
        <w:rPr>
          <w:sz w:val="20"/>
          <w:szCs w:val="20"/>
        </w:rPr>
        <w:t xml:space="preserve">  +61 401 655 686</w:t>
      </w:r>
    </w:p>
    <w:p w14:paraId="5CBD7D91" w14:textId="77777777" w:rsidR="008B779E" w:rsidRDefault="00000000">
      <w:pPr>
        <w:spacing w:after="240"/>
      </w:pPr>
      <w:r>
        <w:rPr>
          <w:sz w:val="20"/>
          <w:szCs w:val="20"/>
        </w:rPr>
        <w:t>linkedin.com/in/</w:t>
      </w:r>
      <w:proofErr w:type="spellStart"/>
      <w:r>
        <w:rPr>
          <w:sz w:val="20"/>
          <w:szCs w:val="20"/>
        </w:rPr>
        <w:t>lockwoodadvisory</w:t>
      </w:r>
      <w:proofErr w:type="spellEnd"/>
    </w:p>
    <w:p w14:paraId="6C87024F" w14:textId="797A66AF" w:rsidR="008B779E" w:rsidRDefault="00A86B80">
      <w:pPr>
        <w:spacing w:after="200"/>
      </w:pPr>
      <w:r>
        <w:t>22</w:t>
      </w:r>
      <w:r w:rsidR="00000000">
        <w:t xml:space="preserve"> May 2026</w:t>
      </w:r>
    </w:p>
    <w:p w14:paraId="12707A5A" w14:textId="77777777" w:rsidR="008B779E" w:rsidRDefault="00000000">
      <w:r>
        <w:t>Caitlin Stevens</w:t>
      </w:r>
    </w:p>
    <w:p w14:paraId="00128685" w14:textId="77777777" w:rsidR="008B779E" w:rsidRDefault="00000000">
      <w:r>
        <w:t>Economic Development and Marketing</w:t>
      </w:r>
    </w:p>
    <w:p w14:paraId="61BF5C27" w14:textId="77777777" w:rsidR="008B779E" w:rsidRDefault="00000000">
      <w:r>
        <w:t>City of Fremantle</w:t>
      </w:r>
    </w:p>
    <w:p w14:paraId="053F3B16" w14:textId="77777777" w:rsidR="008B779E" w:rsidRDefault="00000000">
      <w:proofErr w:type="spellStart"/>
      <w:r>
        <w:t>Walyalup</w:t>
      </w:r>
      <w:proofErr w:type="spellEnd"/>
      <w:r>
        <w:t xml:space="preserve"> Civic Centre, 151 High Street</w:t>
      </w:r>
    </w:p>
    <w:p w14:paraId="65CA5FDB" w14:textId="77777777" w:rsidR="008B779E" w:rsidRDefault="00000000">
      <w:pPr>
        <w:spacing w:after="240"/>
      </w:pPr>
      <w:r>
        <w:t>Fremantle WA 6160</w:t>
      </w:r>
    </w:p>
    <w:p w14:paraId="1FCC3C7D" w14:textId="77777777" w:rsidR="008B779E" w:rsidRDefault="00000000">
      <w:pPr>
        <w:spacing w:after="200"/>
      </w:pPr>
      <w:r>
        <w:rPr>
          <w:b/>
          <w:bCs/>
        </w:rPr>
        <w:t>Re: Expression of Interest, Independent Chair, Destination Development Working Group</w:t>
      </w:r>
    </w:p>
    <w:p w14:paraId="79393869" w14:textId="77777777" w:rsidR="008B779E" w:rsidRDefault="00000000">
      <w:pPr>
        <w:spacing w:after="160"/>
      </w:pPr>
      <w:r>
        <w:t>Dear Caitlin,</w:t>
      </w:r>
    </w:p>
    <w:p w14:paraId="23360C68" w14:textId="21586908" w:rsidR="008B779E" w:rsidRDefault="00000000">
      <w:pPr>
        <w:spacing w:after="160"/>
      </w:pPr>
      <w:r>
        <w:t xml:space="preserve">I am pleased to </w:t>
      </w:r>
      <w:r w:rsidR="00A86B80">
        <w:t>submit my expression of interest to be considered</w:t>
      </w:r>
      <w:r>
        <w:t xml:space="preserve"> </w:t>
      </w:r>
      <w:r w:rsidR="00A86B80">
        <w:t>for the</w:t>
      </w:r>
      <w:r>
        <w:t xml:space="preserve"> Independent Chair of the City of Fremantle’s Destination Development Working Group.</w:t>
      </w:r>
    </w:p>
    <w:p w14:paraId="6B86B9C9" w14:textId="08D1B0D6" w:rsidR="008B779E" w:rsidRDefault="00000000">
      <w:pPr>
        <w:spacing w:after="160"/>
      </w:pPr>
      <w:r>
        <w:t xml:space="preserve">Fremantle holds a </w:t>
      </w:r>
      <w:r w:rsidR="00A86B80">
        <w:t>special</w:t>
      </w:r>
      <w:r>
        <w:t xml:space="preserve"> place in my life and my work. I completed both my undergraduate degrees at Notre Dame on High Street, and over the past decade I have worked at the strategic edges of Fremantle’s future. Most directly, as Independent Chair of the Westport Taskforce, I led a four-year consensus process across more than seventy stakeholder groups, balancing competing community, environmental, economic and government interests to shape the long-term supply chain decision that will reshape Fremantle’s Inner Harbour. </w:t>
      </w:r>
      <w:r w:rsidR="00A86B80">
        <w:t xml:space="preserve">From there I guided the Future of Fremantle Planning Committee to reimagine the future of Fremantle post the industrial use of the Port.  </w:t>
      </w:r>
      <w:r>
        <w:t xml:space="preserve">Through that work I came to know intimately the question that sits underneath this Working Group’s purpose: how Fremantle holds its identity, its </w:t>
      </w:r>
      <w:r w:rsidR="00A86B80">
        <w:t>commerce</w:t>
      </w:r>
      <w:r>
        <w:t xml:space="preserve"> and its visitor </w:t>
      </w:r>
      <w:r w:rsidR="00A86B80">
        <w:t>experience</w:t>
      </w:r>
      <w:r>
        <w:t xml:space="preserve"> together</w:t>
      </w:r>
      <w:r w:rsidR="00A86B80">
        <w:t>,</w:t>
      </w:r>
      <w:r>
        <w:t xml:space="preserve"> as the city’s underlying economic geography continues to shift.</w:t>
      </w:r>
    </w:p>
    <w:p w14:paraId="2A924337" w14:textId="77777777" w:rsidR="008B779E" w:rsidRDefault="00000000">
      <w:pPr>
        <w:spacing w:after="160"/>
      </w:pPr>
      <w:r>
        <w:t>The role on offer reads as a meaningful next thread for me. Across two decades, my work has sat at the intersection of strategy, governance and stakeholder consensus. I have chaired multi-stakeholder boards and working groups across infrastructure, climate transition and economic development, including Infrastructure WA (where I led delivery of WA’s first 20-year State Infrastructure Strategy) and Infrastructure Net Zero (Australia’s first cross-sector industry-government collaboration of its kind). The shape of the Destination Development Working Group, diverse industry voices, advisory in nature, dependent on trust and facilitation to translate sector insight into Council recommendations, is familiar territory. It is the kind of room I have spent my career holding.</w:t>
      </w:r>
    </w:p>
    <w:p w14:paraId="48295DBC" w14:textId="77777777" w:rsidR="008B779E" w:rsidRDefault="00000000">
      <w:pPr>
        <w:spacing w:after="100"/>
      </w:pPr>
      <w:r>
        <w:t>Against the criteria for the role:</w:t>
      </w:r>
    </w:p>
    <w:p w14:paraId="75FDDD72" w14:textId="77777777" w:rsidR="008B779E" w:rsidRDefault="00000000">
      <w:pPr>
        <w:pStyle w:val="ListParagraph"/>
        <w:numPr>
          <w:ilvl w:val="0"/>
          <w:numId w:val="2"/>
        </w:numPr>
        <w:spacing w:after="100"/>
      </w:pPr>
      <w:r>
        <w:rPr>
          <w:b/>
          <w:bCs/>
        </w:rPr>
        <w:t xml:space="preserve">Qualifications: </w:t>
      </w:r>
      <w:r>
        <w:t>Bachelor of Business (Environment) and Bachelor of Laws, both from the University of Notre Dame, Fremantle; Graduate, Australian Institute of Company Directors.</w:t>
      </w:r>
    </w:p>
    <w:p w14:paraId="27254AB0" w14:textId="61940E6B" w:rsidR="008B779E" w:rsidRDefault="00000000">
      <w:pPr>
        <w:pStyle w:val="ListParagraph"/>
        <w:numPr>
          <w:ilvl w:val="0"/>
          <w:numId w:val="2"/>
        </w:numPr>
        <w:spacing w:after="100"/>
      </w:pPr>
      <w:r>
        <w:rPr>
          <w:b/>
          <w:bCs/>
        </w:rPr>
        <w:t xml:space="preserve">Industry and executive experience: </w:t>
      </w:r>
      <w:r>
        <w:t xml:space="preserve">20+ years working at the management and executive level across infrastructure, economic development, climate transition and governance reform. Founder and Principal of Lockwood Advisory (2015 onward); Co-Founder of WA+, a purpose-led intermediary brokering systems-level collaboration across government, industry and community; Venture Partner with Purpose Ventures and </w:t>
      </w:r>
      <w:r w:rsidR="00A86B80">
        <w:t xml:space="preserve">Director of the </w:t>
      </w:r>
      <w:r>
        <w:t>Biome</w:t>
      </w:r>
      <w:r w:rsidR="00A86B80">
        <w:t xml:space="preserve"> Foundation</w:t>
      </w:r>
      <w:r>
        <w:t>.</w:t>
      </w:r>
    </w:p>
    <w:p w14:paraId="5CAF078B" w14:textId="4FF48A0D" w:rsidR="008B779E" w:rsidRDefault="00000000">
      <w:pPr>
        <w:pStyle w:val="ListParagraph"/>
        <w:numPr>
          <w:ilvl w:val="0"/>
          <w:numId w:val="2"/>
        </w:numPr>
        <w:spacing w:after="100"/>
      </w:pPr>
      <w:r>
        <w:rPr>
          <w:b/>
          <w:bCs/>
        </w:rPr>
        <w:t xml:space="preserve">Board and governance: </w:t>
      </w:r>
      <w:r>
        <w:t xml:space="preserve">35+ board and advisory roles since 2011, spanning state and national portfolios. </w:t>
      </w:r>
      <w:r w:rsidR="00A86B80">
        <w:t xml:space="preserve">Previous relevant roles </w:t>
      </w:r>
      <w:proofErr w:type="gramStart"/>
      <w:r w:rsidR="00A86B80">
        <w:t>include:</w:t>
      </w:r>
      <w:proofErr w:type="gramEnd"/>
      <w:r>
        <w:t xml:space="preserve"> board member of the WA Planning Commission, NBN Co, Water Corporation, Horizon Power, </w:t>
      </w:r>
      <w:r w:rsidR="00A86B80">
        <w:t xml:space="preserve">Tourism WA, </w:t>
      </w:r>
      <w:r>
        <w:t>the Green Building Council of Australia (Deputy Chair), Net Zero Economy Agency and Leadership WA (Deputy Chair). Co-led the Federal review of Infrastructure Australia (2023), with recommendations formally adopted.</w:t>
      </w:r>
    </w:p>
    <w:p w14:paraId="41C155E2" w14:textId="4434B4EB" w:rsidR="008B779E" w:rsidRDefault="00000000">
      <w:pPr>
        <w:pStyle w:val="ListParagraph"/>
        <w:numPr>
          <w:ilvl w:val="0"/>
          <w:numId w:val="2"/>
        </w:numPr>
        <w:spacing w:after="100"/>
      </w:pPr>
      <w:r>
        <w:rPr>
          <w:b/>
          <w:bCs/>
        </w:rPr>
        <w:t xml:space="preserve">Chairing and facilitation: </w:t>
      </w:r>
      <w:r w:rsidR="00A86B80">
        <w:t>Immediate past</w:t>
      </w:r>
      <w:r>
        <w:t xml:space="preserve"> Chair of Infrastructure WA (2019 to 2026), Independent Chair of the Westport Taskforce (2017 to 2020), Inaugural Chair of Infrastructure Net Zero (2023 to 2025), and Chair of Malka Foundation, Airbridge and MNG. Recognised for building consensus across </w:t>
      </w:r>
      <w:r>
        <w:lastRenderedPageBreak/>
        <w:t>competing community, environmental, economic and government interests, and translating diverse stakeholder views into clear, defensible recommendations.</w:t>
      </w:r>
    </w:p>
    <w:p w14:paraId="310898A4" w14:textId="77777777" w:rsidR="008B779E" w:rsidRDefault="00000000">
      <w:pPr>
        <w:pStyle w:val="ListParagraph"/>
        <w:numPr>
          <w:ilvl w:val="0"/>
          <w:numId w:val="2"/>
        </w:numPr>
        <w:spacing w:after="200"/>
      </w:pPr>
      <w:r>
        <w:rPr>
          <w:b/>
          <w:bCs/>
        </w:rPr>
        <w:t xml:space="preserve">Stakeholder networks relevant to Fremantle’s growth: </w:t>
      </w:r>
      <w:r>
        <w:t xml:space="preserve">Deep, current working relationships across WA government and ministerial offices, regional development bodies (Pilbara, Regional Development Council), port, freight and visitor transport industries, infrastructure delivery agencies, the WA innovation and venture community, and the higher education sector. Member of Chief Executive Women; Leadership WA Honorary Fellow (2026); Telstra </w:t>
      </w:r>
      <w:proofErr w:type="gramStart"/>
      <w:r>
        <w:t>Business Woman</w:t>
      </w:r>
      <w:proofErr w:type="gramEnd"/>
      <w:r>
        <w:t xml:space="preserve"> of the Year (WA) Finalist; UDIA WA Women in Leadership Award.</w:t>
      </w:r>
    </w:p>
    <w:p w14:paraId="31D4A7BE" w14:textId="77777777" w:rsidR="008B779E" w:rsidRDefault="00000000">
      <w:pPr>
        <w:spacing w:after="160"/>
      </w:pPr>
      <w:r>
        <w:t>I read the desirable criterion around direct retail, small business and tourism knowledge as a thoughtful one, and one the Working Group’s composition already addresses powerfully. The existing members are deep specialists in retail, hospitality, hotel, brewery, harbour traders and visitor transport. What the Chair role asks for is the ability to hold those voices well: to facilitate, synthesise, and translate their collective intelligence into clear advice that Council can act on. That is the work I do.</w:t>
      </w:r>
    </w:p>
    <w:p w14:paraId="4633E789" w14:textId="217F83D2" w:rsidR="008B779E" w:rsidRDefault="00000000">
      <w:pPr>
        <w:spacing w:after="160"/>
      </w:pPr>
      <w:r>
        <w:t xml:space="preserve">Beyond facilitation, I would bring a strategic lens that situates the Working Group’s work within the broader WA context: the State Infrastructure Strategy refresh </w:t>
      </w:r>
      <w:r w:rsidR="00A86B80">
        <w:t>that I led through 2025</w:t>
      </w:r>
      <w:r>
        <w:t xml:space="preserve">, the implications of the Westport transition for Fremantle’s identity and visitor economy, and Fremantle’s growing role as a port </w:t>
      </w:r>
      <w:r w:rsidR="00A86B80">
        <w:t>city</w:t>
      </w:r>
      <w:r>
        <w:t xml:space="preserve"> and western gateway to WA, which is one of the stated pillars of the Destination Development Strategic Plan. That horizon view, paired with my deep familiarity with Fremantle itself, is what I would bring to every meeting and every Council </w:t>
      </w:r>
      <w:r w:rsidR="00A86B80">
        <w:t>decision</w:t>
      </w:r>
      <w:r>
        <w:t>.</w:t>
      </w:r>
    </w:p>
    <w:p w14:paraId="50463F7F" w14:textId="77777777" w:rsidR="008B779E" w:rsidRDefault="00000000">
      <w:pPr>
        <w:spacing w:after="240"/>
      </w:pPr>
      <w:r>
        <w:t>I would be honoured to contribute to Fremantle’s next chapter and welcome the opportunity to discuss the role further.</w:t>
      </w:r>
    </w:p>
    <w:p w14:paraId="31FEC4FA" w14:textId="77777777" w:rsidR="008B779E" w:rsidRDefault="00000000">
      <w:pPr>
        <w:spacing w:after="320"/>
      </w:pPr>
      <w:r>
        <w:t>Warm regards,</w:t>
      </w:r>
    </w:p>
    <w:p w14:paraId="15D77C7F" w14:textId="77777777" w:rsidR="008B779E" w:rsidRDefault="00000000">
      <w:r>
        <w:rPr>
          <w:b/>
          <w:bCs/>
        </w:rPr>
        <w:t>Nicole Lockwood</w:t>
      </w:r>
    </w:p>
    <w:p w14:paraId="06CFC72B" w14:textId="77777777" w:rsidR="008B779E" w:rsidRDefault="00000000">
      <w:r>
        <w:t>Founder &amp; Principal, Lockwood Advisory</w:t>
      </w:r>
    </w:p>
    <w:sectPr w:rsidR="008B779E">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24D50"/>
    <w:multiLevelType w:val="hybridMultilevel"/>
    <w:tmpl w:val="849615C2"/>
    <w:lvl w:ilvl="0" w:tplc="091E28E2">
      <w:start w:val="1"/>
      <w:numFmt w:val="bullet"/>
      <w:lvlText w:val="●"/>
      <w:lvlJc w:val="left"/>
      <w:pPr>
        <w:ind w:left="720" w:hanging="360"/>
      </w:pPr>
    </w:lvl>
    <w:lvl w:ilvl="1" w:tplc="EFD2F70E">
      <w:start w:val="1"/>
      <w:numFmt w:val="bullet"/>
      <w:lvlText w:val="○"/>
      <w:lvlJc w:val="left"/>
      <w:pPr>
        <w:ind w:left="1440" w:hanging="360"/>
      </w:pPr>
    </w:lvl>
    <w:lvl w:ilvl="2" w:tplc="9170DA36">
      <w:start w:val="1"/>
      <w:numFmt w:val="bullet"/>
      <w:lvlText w:val="■"/>
      <w:lvlJc w:val="left"/>
      <w:pPr>
        <w:ind w:left="2160" w:hanging="360"/>
      </w:pPr>
    </w:lvl>
    <w:lvl w:ilvl="3" w:tplc="C3D4429E">
      <w:start w:val="1"/>
      <w:numFmt w:val="bullet"/>
      <w:lvlText w:val="●"/>
      <w:lvlJc w:val="left"/>
      <w:pPr>
        <w:ind w:left="2880" w:hanging="360"/>
      </w:pPr>
    </w:lvl>
    <w:lvl w:ilvl="4" w:tplc="157E072E">
      <w:start w:val="1"/>
      <w:numFmt w:val="bullet"/>
      <w:lvlText w:val="○"/>
      <w:lvlJc w:val="left"/>
      <w:pPr>
        <w:ind w:left="3600" w:hanging="360"/>
      </w:pPr>
    </w:lvl>
    <w:lvl w:ilvl="5" w:tplc="BA5CF160">
      <w:start w:val="1"/>
      <w:numFmt w:val="bullet"/>
      <w:lvlText w:val="■"/>
      <w:lvlJc w:val="left"/>
      <w:pPr>
        <w:ind w:left="4320" w:hanging="360"/>
      </w:pPr>
    </w:lvl>
    <w:lvl w:ilvl="6" w:tplc="9646991A">
      <w:start w:val="1"/>
      <w:numFmt w:val="bullet"/>
      <w:lvlText w:val="●"/>
      <w:lvlJc w:val="left"/>
      <w:pPr>
        <w:ind w:left="5040" w:hanging="360"/>
      </w:pPr>
    </w:lvl>
    <w:lvl w:ilvl="7" w:tplc="F984F592">
      <w:start w:val="1"/>
      <w:numFmt w:val="bullet"/>
      <w:lvlText w:val="●"/>
      <w:lvlJc w:val="left"/>
      <w:pPr>
        <w:ind w:left="5760" w:hanging="360"/>
      </w:pPr>
    </w:lvl>
    <w:lvl w:ilvl="8" w:tplc="9ED01C80">
      <w:start w:val="1"/>
      <w:numFmt w:val="bullet"/>
      <w:lvlText w:val="●"/>
      <w:lvlJc w:val="left"/>
      <w:pPr>
        <w:ind w:left="6480" w:hanging="360"/>
      </w:pPr>
    </w:lvl>
  </w:abstractNum>
  <w:abstractNum w:abstractNumId="1" w15:restartNumberingAfterBreak="0">
    <w:nsid w:val="70DB49D6"/>
    <w:multiLevelType w:val="hybridMultilevel"/>
    <w:tmpl w:val="9D6CCD54"/>
    <w:lvl w:ilvl="0" w:tplc="8D28CDA2">
      <w:start w:val="1"/>
      <w:numFmt w:val="bullet"/>
      <w:lvlText w:val="•"/>
      <w:lvlJc w:val="left"/>
      <w:pPr>
        <w:ind w:left="540" w:hanging="270"/>
      </w:pPr>
    </w:lvl>
    <w:lvl w:ilvl="1" w:tplc="56EE5A14">
      <w:numFmt w:val="decimal"/>
      <w:lvlText w:val=""/>
      <w:lvlJc w:val="left"/>
    </w:lvl>
    <w:lvl w:ilvl="2" w:tplc="33A221DC">
      <w:numFmt w:val="decimal"/>
      <w:lvlText w:val=""/>
      <w:lvlJc w:val="left"/>
    </w:lvl>
    <w:lvl w:ilvl="3" w:tplc="7990EE48">
      <w:numFmt w:val="decimal"/>
      <w:lvlText w:val=""/>
      <w:lvlJc w:val="left"/>
    </w:lvl>
    <w:lvl w:ilvl="4" w:tplc="CCC2B4D2">
      <w:numFmt w:val="decimal"/>
      <w:lvlText w:val=""/>
      <w:lvlJc w:val="left"/>
    </w:lvl>
    <w:lvl w:ilvl="5" w:tplc="790652F6">
      <w:numFmt w:val="decimal"/>
      <w:lvlText w:val=""/>
      <w:lvlJc w:val="left"/>
    </w:lvl>
    <w:lvl w:ilvl="6" w:tplc="0C427F1A">
      <w:numFmt w:val="decimal"/>
      <w:lvlText w:val=""/>
      <w:lvlJc w:val="left"/>
    </w:lvl>
    <w:lvl w:ilvl="7" w:tplc="8F02C4B4">
      <w:numFmt w:val="decimal"/>
      <w:lvlText w:val=""/>
      <w:lvlJc w:val="left"/>
    </w:lvl>
    <w:lvl w:ilvl="8" w:tplc="BE9ABC90">
      <w:numFmt w:val="decimal"/>
      <w:lvlText w:val=""/>
      <w:lvlJc w:val="left"/>
    </w:lvl>
  </w:abstractNum>
  <w:num w:numId="1" w16cid:durableId="1887836668">
    <w:abstractNumId w:val="0"/>
    <w:lvlOverride w:ilvl="0">
      <w:startOverride w:val="1"/>
    </w:lvlOverride>
  </w:num>
  <w:num w:numId="2" w16cid:durableId="139207640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9E"/>
    <w:rsid w:val="008B779E"/>
    <w:rsid w:val="008D2E24"/>
    <w:rsid w:val="00A86B80"/>
    <w:rsid w:val="00F26E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BA4449C"/>
  <w15:docId w15:val="{46EA82FE-7358-8D4F-A654-DCC7AADE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120"/>
      <w:outlineLvl w:val="0"/>
    </w:pPr>
    <w:rPr>
      <w:b/>
      <w:bCs/>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780</Words>
  <Characters>4749</Characters>
  <Application>Microsoft Office Word</Application>
  <DocSecurity>0</DocSecurity>
  <Lines>73</Lines>
  <Paragraphs>31</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Nicole Lockwood</cp:lastModifiedBy>
  <cp:revision>3</cp:revision>
  <dcterms:created xsi:type="dcterms:W3CDTF">2026-05-22T02:31:00Z</dcterms:created>
  <dcterms:modified xsi:type="dcterms:W3CDTF">2026-05-22T02:39:00Z</dcterms:modified>
</cp:coreProperties>
</file>